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228" w:rsidRPr="00441228" w:rsidRDefault="00441228" w:rsidP="00441228">
      <w:pPr>
        <w:numPr>
          <w:ilvl w:val="0"/>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 Water Management</w:t>
      </w:r>
    </w:p>
    <w:p w:rsidR="00441228" w:rsidRPr="00441228" w:rsidRDefault="00441228" w:rsidP="00441228">
      <w:pPr>
        <w:numPr>
          <w:ilvl w:val="1"/>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9.1. Water quantity</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9.1.1</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Y</w:t>
      </w:r>
      <w:r w:rsidRPr="00441228">
        <w:rPr>
          <w:rFonts w:ascii="Courier New" w:eastAsia="Times New Roman" w:hAnsi="Courier New" w:cs="Times New Roman"/>
          <w:color w:val="000000"/>
          <w:sz w:val="18"/>
          <w:szCs w:val="18"/>
          <w:lang w:eastAsia="en-US"/>
        </w:rPr>
        <w:t> Winery has an effective wastewater measurement system in place.</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9.1.2</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Y</w:t>
      </w:r>
      <w:r w:rsidRPr="00441228">
        <w:rPr>
          <w:rFonts w:ascii="Courier New" w:eastAsia="Times New Roman" w:hAnsi="Courier New" w:cs="Times New Roman"/>
          <w:color w:val="000000"/>
          <w:sz w:val="18"/>
          <w:szCs w:val="18"/>
          <w:lang w:eastAsia="en-US"/>
        </w:rPr>
        <w:t> Wastewater is monitored monthly with confirming records. The winery benchmarks and maintains records of monthly water use and corresponding annual case production, and a written plan is in place to reduce water use in the winery.</w:t>
      </w:r>
    </w:p>
    <w:p w:rsidR="00441228" w:rsidRPr="00441228" w:rsidRDefault="00441228" w:rsidP="00441228">
      <w:pPr>
        <w:numPr>
          <w:ilvl w:val="1"/>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 xml:space="preserve">9.2. Water quality and disposal of </w:t>
      </w:r>
      <w:proofErr w:type="spellStart"/>
      <w:r w:rsidRPr="00441228">
        <w:rPr>
          <w:rFonts w:ascii="Courier New" w:eastAsia="Times New Roman" w:hAnsi="Courier New" w:cs="Times New Roman"/>
          <w:b/>
          <w:bCs/>
          <w:color w:val="000000"/>
          <w:sz w:val="18"/>
          <w:szCs w:val="18"/>
          <w:lang w:eastAsia="en-US"/>
        </w:rPr>
        <w:t>stormwater</w:t>
      </w:r>
      <w:proofErr w:type="spellEnd"/>
      <w:r w:rsidRPr="00441228">
        <w:rPr>
          <w:rFonts w:ascii="Courier New" w:eastAsia="Times New Roman" w:hAnsi="Courier New" w:cs="Times New Roman"/>
          <w:b/>
          <w:bCs/>
          <w:color w:val="000000"/>
          <w:sz w:val="18"/>
          <w:szCs w:val="18"/>
          <w:lang w:eastAsia="en-US"/>
        </w:rPr>
        <w:t xml:space="preserve"> and wastewater</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9.2.1</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If winery is within a municipality, there is a formal agreement in place for disposal of water.</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9.2.2</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If irrigating with wastewater, winery must follow the guidelines of its state agency dealing with wastewater discharge and maintain adequate documentation of agency approvals.</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9.2.3</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If irrigating with wastewater, a management plan is in place to rotate areas under irrigation to protect soil.</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9.2.4</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w:t>
      </w:r>
      <w:proofErr w:type="spellStart"/>
      <w:r w:rsidRPr="00441228">
        <w:rPr>
          <w:rFonts w:ascii="Courier New" w:eastAsia="Times New Roman" w:hAnsi="Courier New" w:cs="Times New Roman"/>
          <w:color w:val="000000"/>
          <w:sz w:val="18"/>
          <w:szCs w:val="18"/>
          <w:lang w:eastAsia="en-US"/>
        </w:rPr>
        <w:t>Stormwater</w:t>
      </w:r>
      <w:proofErr w:type="spellEnd"/>
      <w:r w:rsidRPr="00441228">
        <w:rPr>
          <w:rFonts w:ascii="Courier New" w:eastAsia="Times New Roman" w:hAnsi="Courier New" w:cs="Times New Roman"/>
          <w:color w:val="000000"/>
          <w:sz w:val="18"/>
          <w:szCs w:val="18"/>
          <w:lang w:eastAsia="en-US"/>
        </w:rPr>
        <w:t xml:space="preserve"> and wastewater are kept separate, unless approved by the appropriate agency.</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9.2.5</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xml:space="preserve"> If composting waste from winery operations, such as </w:t>
      </w:r>
      <w:proofErr w:type="spellStart"/>
      <w:r w:rsidRPr="00441228">
        <w:rPr>
          <w:rFonts w:ascii="Courier New" w:eastAsia="Times New Roman" w:hAnsi="Courier New" w:cs="Times New Roman"/>
          <w:color w:val="000000"/>
          <w:sz w:val="18"/>
          <w:szCs w:val="18"/>
          <w:lang w:eastAsia="en-US"/>
        </w:rPr>
        <w:t>pomace</w:t>
      </w:r>
      <w:proofErr w:type="spellEnd"/>
      <w:r w:rsidRPr="00441228">
        <w:rPr>
          <w:rFonts w:ascii="Courier New" w:eastAsia="Times New Roman" w:hAnsi="Courier New" w:cs="Times New Roman"/>
          <w:color w:val="000000"/>
          <w:sz w:val="18"/>
          <w:szCs w:val="18"/>
          <w:lang w:eastAsia="en-US"/>
        </w:rPr>
        <w:t xml:space="preserve"> and other materials, steps are taken to ensure that there is no runoff or leaching from the compost pile. This requires covering or surrounding the pile and providing a minimum distance of 300 feet from a riparian zone.</w:t>
      </w:r>
    </w:p>
    <w:p w:rsidR="00441228" w:rsidRPr="00441228" w:rsidRDefault="00441228" w:rsidP="00441228">
      <w:pPr>
        <w:numPr>
          <w:ilvl w:val="1"/>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 Salmon-Safe Winery Protocols</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9.3.1</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R</w:t>
      </w:r>
      <w:r w:rsidRPr="00441228">
        <w:rPr>
          <w:rFonts w:ascii="Courier New" w:eastAsia="Times New Roman" w:hAnsi="Courier New" w:cs="Times New Roman"/>
          <w:color w:val="000000"/>
          <w:sz w:val="18"/>
          <w:szCs w:val="18"/>
          <w:lang w:eastAsia="en-US"/>
        </w:rPr>
        <w:t> The winery has reviewed protocols required for Salmon-Safe and has completed Control Point 9.3.</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9.3.2</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w:t>
      </w:r>
      <w:proofErr w:type="spellStart"/>
      <w:r w:rsidRPr="00441228">
        <w:rPr>
          <w:rFonts w:ascii="Courier New" w:eastAsia="Times New Roman" w:hAnsi="Courier New" w:cs="Times New Roman"/>
          <w:color w:val="000000"/>
          <w:sz w:val="18"/>
          <w:szCs w:val="18"/>
          <w:lang w:eastAsia="en-US"/>
        </w:rPr>
        <w:t>Stormwater</w:t>
      </w:r>
      <w:proofErr w:type="spellEnd"/>
      <w:r w:rsidRPr="00441228">
        <w:rPr>
          <w:rFonts w:ascii="Courier New" w:eastAsia="Times New Roman" w:hAnsi="Courier New" w:cs="Times New Roman"/>
          <w:color w:val="000000"/>
          <w:sz w:val="18"/>
          <w:szCs w:val="18"/>
          <w:lang w:eastAsia="en-US"/>
        </w:rPr>
        <w:t xml:space="preserve"> runoff from winery site is treated and infiltrated to minimize water pollution and reduce adverse effects on stream flows.</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9.3.3</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xml:space="preserve"> Inventory - there is a map of impervious areas and related </w:t>
      </w:r>
      <w:proofErr w:type="spellStart"/>
      <w:r w:rsidRPr="00441228">
        <w:rPr>
          <w:rFonts w:ascii="Courier New" w:eastAsia="Times New Roman" w:hAnsi="Courier New" w:cs="Times New Roman"/>
          <w:color w:val="000000"/>
          <w:sz w:val="18"/>
          <w:szCs w:val="18"/>
          <w:lang w:eastAsia="en-US"/>
        </w:rPr>
        <w:t>stormwater</w:t>
      </w:r>
      <w:proofErr w:type="spellEnd"/>
      <w:r w:rsidRPr="00441228">
        <w:rPr>
          <w:rFonts w:ascii="Courier New" w:eastAsia="Times New Roman" w:hAnsi="Courier New" w:cs="Times New Roman"/>
          <w:color w:val="000000"/>
          <w:sz w:val="18"/>
          <w:szCs w:val="18"/>
          <w:lang w:eastAsia="en-US"/>
        </w:rPr>
        <w:t xml:space="preserve"> management facilities as well as existing drainage patterns (e.g. depressions, natural swales). It is highly recommended that these features be documented on the same grounds plan that is required by LIVE in Checklist Item 1.1.5.</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9.3.4</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Proper disposal of wastewater is conducted either by connecting with a municipal system or establishing an onsite wastewater disposal system. This item is also addressed in LIVE Checklist Control Point 9.2.</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9.3.5</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System is in full compliance with appropriate permits and certification for either municipal connection or onsite disposal. This item is also addressed in LIVE Checklist Item 1.1.6 and Control Point 9.2.</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lastRenderedPageBreak/>
        <w:t>9.3.6</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Inventory - there is a map of stream channels on property with indication of whether they are fish-bearing, potential fish-bearing, or non-fish bearing. It is highly recommended that these features be documented on the same grounds plan that is required by LIVE in Checklist Item 1.1.5.</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9.3.7</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Inventory – All riparian areas of streams on the property are identified, mapped, and classified by width of existing buffer and general vegetation types. It is highly recommended that these features be documented on the same grounds plan that is required by LIVE in Checklist Item 1.1.5.</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9.3.8</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Inventory – Wetlands are identified, classified, and mapped, including whether the wetland historically or currently provides fish habitat. It is highly recommended that these features be documented on the same grounds plan that is required by LIVE in Checklist Item 1.1.5.</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9.3.9</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Minimizing aquatic impacts from high risk pesticides – the limited use of any pesticides on the Salmon-Safe High Hazard Pesticide List requires advance approval from Salmon-Safe.</w:t>
      </w:r>
    </w:p>
    <w:p w:rsidR="00441228" w:rsidRPr="00441228" w:rsidRDefault="00441228" w:rsidP="00441228">
      <w:pPr>
        <w:numPr>
          <w:ilvl w:val="2"/>
          <w:numId w:val="1"/>
        </w:numPr>
        <w:shd w:val="clear" w:color="auto" w:fill="FFFFFF"/>
        <w:spacing w:before="100" w:beforeAutospacing="1" w:after="100" w:afterAutospacing="1" w:line="238" w:lineRule="atLeast"/>
        <w:rPr>
          <w:rFonts w:ascii="Courier New" w:eastAsia="Times New Roman" w:hAnsi="Courier New" w:cs="Times New Roman"/>
          <w:color w:val="000000"/>
          <w:sz w:val="18"/>
          <w:szCs w:val="18"/>
          <w:lang w:eastAsia="en-US"/>
        </w:rPr>
      </w:pPr>
      <w:r w:rsidRPr="00441228">
        <w:rPr>
          <w:rFonts w:ascii="Courier New" w:eastAsia="Times New Roman" w:hAnsi="Courier New" w:cs="Times New Roman"/>
          <w:b/>
          <w:bCs/>
          <w:color w:val="000000"/>
          <w:sz w:val="18"/>
          <w:szCs w:val="18"/>
          <w:lang w:eastAsia="en-US"/>
        </w:rPr>
        <w:t>9.3.10</w:t>
      </w:r>
      <w:proofErr w:type="gramStart"/>
      <w:r w:rsidRPr="00441228">
        <w:rPr>
          <w:rFonts w:ascii="Courier New" w:eastAsia="Times New Roman" w:hAnsi="Courier New" w:cs="Times New Roman"/>
          <w:b/>
          <w:bCs/>
          <w:color w:val="000000"/>
          <w:sz w:val="18"/>
          <w:szCs w:val="18"/>
          <w:lang w:eastAsia="en-US"/>
        </w:rPr>
        <w:t>./</w:t>
      </w:r>
      <w:proofErr w:type="gramEnd"/>
      <w:r w:rsidRPr="00441228">
        <w:rPr>
          <w:rFonts w:ascii="Courier New" w:eastAsia="Times New Roman" w:hAnsi="Courier New" w:cs="Times New Roman"/>
          <w:b/>
          <w:bCs/>
          <w:color w:val="000000"/>
          <w:sz w:val="18"/>
          <w:szCs w:val="18"/>
          <w:lang w:eastAsia="en-US"/>
        </w:rPr>
        <w:t>G</w:t>
      </w:r>
      <w:r w:rsidRPr="00441228">
        <w:rPr>
          <w:rFonts w:ascii="Courier New" w:eastAsia="Times New Roman" w:hAnsi="Courier New" w:cs="Times New Roman"/>
          <w:color w:val="000000"/>
          <w:sz w:val="18"/>
          <w:szCs w:val="18"/>
          <w:lang w:eastAsia="en-US"/>
        </w:rPr>
        <w:t xml:space="preserve"> Fertilizer and lime use and potential for contamination of </w:t>
      </w:r>
      <w:proofErr w:type="spellStart"/>
      <w:r w:rsidRPr="00441228">
        <w:rPr>
          <w:rFonts w:ascii="Courier New" w:eastAsia="Times New Roman" w:hAnsi="Courier New" w:cs="Times New Roman"/>
          <w:color w:val="000000"/>
          <w:sz w:val="18"/>
          <w:szCs w:val="18"/>
          <w:lang w:eastAsia="en-US"/>
        </w:rPr>
        <w:t>stormwater</w:t>
      </w:r>
      <w:proofErr w:type="spellEnd"/>
      <w:r w:rsidRPr="00441228">
        <w:rPr>
          <w:rFonts w:ascii="Courier New" w:eastAsia="Times New Roman" w:hAnsi="Courier New" w:cs="Times New Roman"/>
          <w:color w:val="000000"/>
          <w:sz w:val="18"/>
          <w:szCs w:val="18"/>
          <w:lang w:eastAsia="en-US"/>
        </w:rPr>
        <w:t xml:space="preserve"> and streams is minimized through adherence to a program that uses alternative cultural and mechanical practices to maintain soil fertility, uses fertilizers with discretion based on soil fertility and plant needs, uses slow reactive fertilizers, and ensures proper application of fertilizer and lime in terms of amounts and timing.</w:t>
      </w:r>
    </w:p>
    <w:p w:rsidR="007E60CA" w:rsidRDefault="007E60CA">
      <w:bookmarkStart w:id="0" w:name="_GoBack"/>
      <w:bookmarkEnd w:id="0"/>
    </w:p>
    <w:sectPr w:rsidR="007E60CA" w:rsidSect="0002423D">
      <w:type w:val="continuous"/>
      <w:pgSz w:w="12240" w:h="15840"/>
      <w:pgMar w:top="1440" w:right="1800" w:bottom="2592" w:left="1800" w:header="965" w:footer="96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F4521"/>
    <w:multiLevelType w:val="multilevel"/>
    <w:tmpl w:val="758E24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28"/>
    <w:rsid w:val="0002423D"/>
    <w:rsid w:val="0014445E"/>
    <w:rsid w:val="00441228"/>
    <w:rsid w:val="007E60CA"/>
    <w:rsid w:val="008E0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911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2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85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3153</Characters>
  <Application>Microsoft Macintosh Word</Application>
  <DocSecurity>0</DocSecurity>
  <Lines>26</Lines>
  <Paragraphs>7</Paragraphs>
  <ScaleCrop>false</ScaleCrop>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Brown</dc:creator>
  <cp:keywords/>
  <dc:description/>
  <cp:lastModifiedBy>Camden Brown</cp:lastModifiedBy>
  <cp:revision>1</cp:revision>
  <dcterms:created xsi:type="dcterms:W3CDTF">2015-01-19T14:53:00Z</dcterms:created>
  <dcterms:modified xsi:type="dcterms:W3CDTF">2015-01-19T14:54:00Z</dcterms:modified>
</cp:coreProperties>
</file>